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原位杂交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类体外诊断试剂产品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分类界定指导原则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（征求意见稿）</w:t>
      </w:r>
    </w:p>
    <w:p>
      <w:pPr>
        <w:pStyle w:val="6"/>
        <w:numPr>
          <w:ilvl w:val="0"/>
          <w:numId w:val="0"/>
        </w:num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6"/>
        <w:numPr>
          <w:ilvl w:val="0"/>
          <w:numId w:val="0"/>
        </w:num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    一、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目的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为指导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类体外诊断试剂产品管理属性和管理类别判定，根据《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体外诊断试剂注册管理办法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》《体外诊断试剂分类规则》等，制定本原则。</w:t>
      </w:r>
    </w:p>
    <w:p>
      <w:pPr>
        <w:pStyle w:val="6"/>
        <w:numPr>
          <w:ilvl w:val="0"/>
          <w:numId w:val="0"/>
        </w:num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    二、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范围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本原则中的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原位杂交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是指根据碱基互补配对的原则，在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目标核酸配对的核酸片段（探针）上标记染料，该探针与组织切片、细胞涂片、染色体铺片上的待检样本中相应的核酸片段在一定条件下特异结合（杂交）形成双链核酸，借助于显微镜观察并记录形成杂交双链的类型、数量，从而判断待检样本中目标核酸正常与否的检测方法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0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  三、</w:t>
      </w:r>
      <w:r>
        <w:rPr>
          <w:rFonts w:hint="eastAsia" w:ascii="黑体" w:hAnsi="黑体" w:eastAsia="黑体"/>
          <w:color w:val="000000"/>
          <w:sz w:val="32"/>
          <w:szCs w:val="32"/>
        </w:rPr>
        <w:t>管理属性界定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该类产品的管理属性应基于其预期用途进行判定。如该类产品用于体外诊断，且符合医疗器械定义按照医疗器械管理。如果不用于体外诊断（如仅用于科研实验室、教学等），不符合医疗器械定义，不按照医疗器械管理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四、管理类别判定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该类产品的管理类别界定应基于其预期用途，临床上结合其检测结果对疾病诊断的影响程度（唯一的决定因素或几种因素之一），并结合临床专业指南或专家共识进行综合判定。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具有临床专业指南或专家共识，临床可以直接参考该指标用于诊断或指导治疗的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类体外诊断试剂产品，认为具有明确诊断价值。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用于肿瘤诊断或辅助诊断、遗传性疾病检测、</w:t>
      </w:r>
      <w:r>
        <w:rPr>
          <w:rFonts w:eastAsia="仿宋_GB2312"/>
          <w:sz w:val="32"/>
          <w:szCs w:val="32"/>
        </w:rPr>
        <w:t>治疗药物作用靶点检测</w:t>
      </w:r>
      <w:r>
        <w:rPr>
          <w:rFonts w:hint="eastAsia" w:eastAsia="仿宋_GB2312"/>
          <w:sz w:val="32"/>
          <w:szCs w:val="32"/>
          <w:lang w:val="en-US" w:eastAsia="zh-CN"/>
        </w:rPr>
        <w:t>或</w:t>
      </w:r>
      <w:r>
        <w:rPr>
          <w:rFonts w:hint="eastAsia" w:eastAsia="仿宋_GB2312"/>
          <w:sz w:val="32"/>
          <w:szCs w:val="32"/>
        </w:rPr>
        <w:t>伴随诊断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类体外诊断试剂按照第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三类医疗器械管理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依据《体外诊断试剂分类规则》第六条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款，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用于其他生理、生化或者免疫功能指标检测的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原位杂交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类体外诊断试剂按照第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类医疗器械管理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除按照第三类和第二类医疗器械管理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原位杂交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类体外诊断试剂产品，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按照第一类医疗器械管理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原位杂交实验用样本处理试剂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五、有关要求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（一）自本通告发布之日起，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类体外诊断试剂产品应当按照上述原则申请注册。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（二）已获准按照医疗器械注册</w:t>
      </w:r>
      <w:r>
        <w:rPr>
          <w:rFonts w:ascii="Times New Roman" w:hAnsi="Times New Roman" w:eastAsia="仿宋_GB2312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备案的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类体外诊断试剂产品，如与上述指导原则一致的其注册证在有效期内继续有效。如与上述指导原则不一致的可重新进行分类界定申请。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原位杂交类体外诊断试剂产品分类界定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指导原则（征求意见稿）编制说明</w:t>
      </w:r>
    </w:p>
    <w:p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随着医疗科学技术的发展，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检测方法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作为一种分子细胞遗传学诊断技术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在临床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病理检测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广泛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应用，经过多年的发展和临床实践，结合分类工作实践，该指导原则对涉及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ascii="Times New Roman" w:hAnsi="Times New Roman" w:eastAsia="仿宋_GB2312"/>
          <w:color w:val="000000"/>
          <w:sz w:val="32"/>
          <w:szCs w:val="32"/>
        </w:rPr>
        <w:t>类体外诊断试剂产品分类的规则进行了梳理和细化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一、梳理近几年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原位杂交类体外诊断试剂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分类界定产品和已上市上市产品，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拟对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《食品药品监管总局关于过敏原类、流式细胞仪配套用、免疫组化和原位杂交类体外诊断试剂产品属性及类别调整的通告》（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国家食品药品监督管理总局通告2017年第226号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以下简称原226号通告）附件2《免疫组化和原位杂交类产品分类调整产品清单》中的产品列表结合体外诊断试剂子目录修订工作适时进行更新，以便于指导相关监管部门和企业进行日常分类界定工作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二、原226号通告中按</w:t>
      </w:r>
      <w:r>
        <w:rPr>
          <w:rFonts w:ascii="Times New Roman" w:hAnsi="Times New Roman" w:eastAsia="仿宋_GB2312"/>
          <w:color w:val="000000"/>
          <w:sz w:val="32"/>
          <w:szCs w:val="32"/>
        </w:rPr>
        <w:t>第三类体外诊断试剂管理的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类产品的表述进行细化和完善。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将“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指导临床用药的特异性抗体或探针试剂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”和“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具有明确诊断价值的抗体或探针试剂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”修改为“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具有临床专业指南或专家共识，临床可以直接参考该指标用于诊断或指导治疗的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类体外诊断试剂产品，认为具有明确诊断价值。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用于肿瘤诊断或辅助诊断、遗传性疾病检测、</w:t>
      </w:r>
      <w:r>
        <w:rPr>
          <w:rFonts w:eastAsia="仿宋_GB2312"/>
          <w:sz w:val="32"/>
          <w:szCs w:val="32"/>
        </w:rPr>
        <w:t>治疗药物作用靶点检测</w:t>
      </w:r>
      <w:r>
        <w:rPr>
          <w:rFonts w:hint="eastAsia" w:eastAsia="仿宋_GB2312"/>
          <w:sz w:val="32"/>
          <w:szCs w:val="32"/>
          <w:lang w:val="en-US" w:eastAsia="zh-CN"/>
        </w:rPr>
        <w:t>或</w:t>
      </w:r>
      <w:r>
        <w:rPr>
          <w:rFonts w:hint="eastAsia" w:eastAsia="仿宋_GB2312"/>
          <w:sz w:val="32"/>
          <w:szCs w:val="32"/>
        </w:rPr>
        <w:t>伴随诊断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类体外诊断试剂按照第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三类医疗器械管理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原226号通告中按</w:t>
      </w:r>
      <w:r>
        <w:rPr>
          <w:rFonts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</w:rPr>
        <w:t>类体外诊断试剂管理的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原位杂交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类产品的表述进行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修改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和完善。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将“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具有辅助诊断价值的抗体或探针试剂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染色液；原位杂交实验用样本处理试剂、反应体系通用试剂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”修改为“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除按照第三类和第二类医疗器械管理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原位杂交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类体外诊断试剂产品，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按照第一类医疗器械管理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原位杂交实验用样本处理试剂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四、新增按照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类体外诊断试剂管理的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原位杂交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类产品的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有关要求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。依据《体外诊断试剂分类规则》第六条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款，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用于其他生理、生化或者免疫功能指标检测的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原位杂交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类体外诊断试剂按照第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类医疗器械管理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F4469"/>
    <w:rsid w:val="00096C76"/>
    <w:rsid w:val="02016451"/>
    <w:rsid w:val="07682266"/>
    <w:rsid w:val="095F2921"/>
    <w:rsid w:val="10D17E53"/>
    <w:rsid w:val="15344706"/>
    <w:rsid w:val="1DA44F54"/>
    <w:rsid w:val="23BA5124"/>
    <w:rsid w:val="264D4B42"/>
    <w:rsid w:val="29A06633"/>
    <w:rsid w:val="2A132700"/>
    <w:rsid w:val="2A276C39"/>
    <w:rsid w:val="2AC43D15"/>
    <w:rsid w:val="2FEC167B"/>
    <w:rsid w:val="434F4469"/>
    <w:rsid w:val="4B8A3A38"/>
    <w:rsid w:val="54021A78"/>
    <w:rsid w:val="57F9274F"/>
    <w:rsid w:val="58AE7EAF"/>
    <w:rsid w:val="59012FAD"/>
    <w:rsid w:val="59341DF2"/>
    <w:rsid w:val="67F663FC"/>
    <w:rsid w:val="6C236AF0"/>
    <w:rsid w:val="73123F88"/>
    <w:rsid w:val="7B9570CE"/>
    <w:rsid w:val="7F1271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2023-09-25T01:10:00Z</dcterms:created>
  <dc:creator>桑攀逢</dc:creator>
  <cp:lastModifiedBy>桑攀逢</cp:lastModifiedBy>
  <cp:lastPrinted>2023-10-10T02:31:00Z</cp:lastPrinted>
  <dcterms:modified xsi:type="dcterms:W3CDTF">2023-10-10T07:16:12Z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